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7E" w:rsidRPr="003E1B7E" w:rsidRDefault="008039AE" w:rsidP="003E1B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к постановлению</w:t>
      </w:r>
      <w:bookmarkStart w:id="0" w:name="_GoBack"/>
      <w:bookmarkEnd w:id="0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1B7E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МО – СП «Билютайское»</w:t>
      </w:r>
    </w:p>
    <w:p w:rsidR="003E1B7E" w:rsidRPr="003E1B7E" w:rsidRDefault="009B414B" w:rsidP="003E1B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«17» апреля 2015 № 10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 ___</w:t>
      </w:r>
      <w:proofErr w:type="spellStart"/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Адмминистрация</w:t>
      </w:r>
      <w:proofErr w:type="spellEnd"/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МО-СП «Билютайское___________________________________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(указывается наименование кадрового подразделения муниципального  органа, иного 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органа или организации)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СПРАВКА</w:t>
      </w: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hyperlink w:anchor="Par599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&lt;1&gt;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о доходах, расходах, об имуществе и обязательствах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имущественного характера </w:t>
      </w:r>
      <w:hyperlink w:anchor="Par600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&lt;2&gt;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   __Ефимова Надежда Александровна__12 мая 1962 года________________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отчество, дата рождения, серия и номер паспорта,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________09.11.2007 г. РОВД Бичурского района__________________________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дата выдачи и орган, выдавший паспорт)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_________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Администрация МО-СП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Топкинское</w:t>
      </w:r>
      <w:proofErr w:type="spellEnd"/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»   Главный бухгалтер  поселения 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(место работы (службы),  занимаемая (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замещаемая)</w:t>
      </w: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должность; в случае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отсутствия основного места работы (службы) - род занятий; должность,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_________________________________________________________________________________,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на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замещение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которой претендует гражданин (если применимо))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зарегистрированный по адресу: </w:t>
      </w: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_671377 Республика Бурятия, Бичурский район, с. Билютай, ул. Октябрьская,  дом 40_______________________________________________________                                                                                                                                 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(адрес места регистрации)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сообщаю   сведения   о   доходах,   расходах   своих,  супруги  (супруга),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несовершеннолетнего ребенка (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нужное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подчеркнуть)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Ефимова Надежда Александровна   12.05.1962 г.р. паспорт серия </w:t>
      </w: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81 06№ 105937 г.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09.11.2007  года ТП </w:t>
      </w:r>
      <w:proofErr w:type="spellStart"/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УФМСБичурского</w:t>
      </w:r>
      <w:proofErr w:type="spellEnd"/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 района         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дата выдачи и орган, выдавший паспорт)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_с. Билютай, улица Октябрьская 40  – Администрация  МО-СП «Билютайское»  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(адрес места регистрации, основное место работы (службы),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 Главный бухгалтер  поселения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занимаемая (замещаемая) должность)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(в случае отсутствия основного места работы (службы) - род занятий)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за  отчетный  период с 1 января 2015г. по 31 декабря 2015г. об имуществе,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принадлежащем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_____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Ефимовой Надежде Александровне__________________________</w:t>
      </w:r>
      <w:r w:rsidRPr="003E1B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(ФИО)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  праве   собственности,   о   вкладах  в  банках,  ценных  бумагах,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об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обязательствах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имущественного  характера  по  состоянию на « 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1</w:t>
      </w: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» апреля 2016г.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Раздел 1. Сведения о доходах </w:t>
      </w:r>
      <w:hyperlink w:anchor="Par601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&lt;3&gt;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Величина дохода </w:t>
            </w:r>
            <w:hyperlink w:anchor="Par602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&lt;4&gt;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89064,62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___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----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----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----</w:t>
            </w: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  работа по совместительству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110211,35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  компенсация родительской платы за д/с «Малышок»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 индивидуальная предпринимательская деятельность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199275,97</w:t>
            </w: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Раздел 2. Сведения о расходах </w:t>
      </w:r>
      <w:hyperlink w:anchor="Par603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&lt;5&gt;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Основание приобретения </w:t>
            </w:r>
            <w:hyperlink w:anchor="Par604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&lt;6&gt;</w:t>
              </w:r>
            </w:hyperlink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rPr>
          <w:trHeight w:val="1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Раздел 3. Сведения об имуществе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3.1. Недвижимое имущество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9639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70"/>
        <w:gridCol w:w="1701"/>
        <w:gridCol w:w="2410"/>
        <w:gridCol w:w="1017"/>
        <w:gridCol w:w="1474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Вид и наименование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собственности </w:t>
            </w:r>
            <w:hyperlink w:anchor="Par605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&lt;7&gt;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Местонахождение (адрес)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Основание приобретения и источник средств </w:t>
            </w:r>
            <w:hyperlink w:anchor="Par606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&lt;8&gt;</w:t>
              </w:r>
            </w:hyperlink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Земельные участки </w:t>
            </w:r>
            <w:hyperlink w:anchor="Par607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&lt;9&gt;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 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_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_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1)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Жилые дома, дачи: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tabs>
                <w:tab w:val="center" w:pos="7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E1B7E">
              <w:rPr>
                <w:rFonts w:ascii="Times New Roman" w:eastAsia="Calibri" w:hAnsi="Times New Roman" w:cs="Times New Roman"/>
                <w:lang w:eastAsia="ru-RU"/>
              </w:rPr>
              <w:tab/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_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_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_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Квартиры: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3.2. Транспортные средства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собственности </w:t>
            </w:r>
            <w:hyperlink w:anchor="Par608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Место регистрации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_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rPr>
          <w:trHeight w:val="8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Мототранспортные</w:t>
            </w:r>
            <w:proofErr w:type="spellEnd"/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Раздел 4. Сведения о счетах в банках и иных кредитных организациях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и валюта счета </w:t>
            </w:r>
            <w:hyperlink w:anchor="Par609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Остаток на счете </w:t>
            </w:r>
            <w:hyperlink w:anchor="Par610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&lt;12&gt;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Сумма поступивших на счет денежных средств </w:t>
            </w:r>
            <w:hyperlink w:anchor="Par611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&lt;13&gt;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Раздел 5. Сведения о ценных бумагах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5.1. Акции и иное участие в коммерческих организациях и фондах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и организационно-правовая форма организации </w:t>
            </w:r>
            <w:hyperlink w:anchor="Par612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Уставный капитал </w:t>
            </w:r>
            <w:hyperlink w:anchor="Par613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&lt;15&gt;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Доля участия </w:t>
            </w:r>
            <w:hyperlink w:anchor="Par614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Основание участия </w:t>
            </w:r>
            <w:hyperlink w:anchor="Par615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5.2. Иные ценные бумаги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ценной бумаги </w:t>
            </w:r>
            <w:hyperlink w:anchor="Par616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Общая стоимость </w:t>
            </w:r>
            <w:hyperlink w:anchor="Par617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&lt;19&gt;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Итого   по   разделу   5   «Сведения   о   ценных   бумагах» 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суммарная</w:t>
      </w:r>
      <w:proofErr w:type="gramEnd"/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декларированная стоимость ценных бумаг, включая доли участия </w:t>
      </w: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в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коммерческих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организациях</w:t>
      </w:r>
      <w:proofErr w:type="gramEnd"/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(руб.), ______________________________________________________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______________________________________________.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Раздел 6. Сведения об обязательствах имущественного характера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6.1. Объекты недвижимого имущества, находящиеся в пользовании </w:t>
      </w:r>
      <w:hyperlink w:anchor="Par618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&lt;20&gt;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имущества </w:t>
            </w:r>
            <w:hyperlink w:anchor="Par619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Вид и сроки пользования </w:t>
            </w:r>
            <w:hyperlink w:anchor="Par620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Основание пользования </w:t>
            </w:r>
            <w:hyperlink w:anchor="Par621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Площадь (кв. м)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rPr>
          <w:trHeight w:val="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6.2. Срочные обязательства финансового характера </w:t>
      </w:r>
      <w:hyperlink w:anchor="Par622" w:history="1">
        <w:r w:rsidRPr="003E1B7E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&lt;24&gt;</w:t>
        </w:r>
      </w:hyperlink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NN </w:t>
            </w:r>
            <w:proofErr w:type="gramStart"/>
            <w:r w:rsidRPr="003E1B7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E1B7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Содержание обязательства </w:t>
            </w:r>
            <w:hyperlink w:anchor="Par623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Кредитор (должник) </w:t>
            </w:r>
            <w:hyperlink w:anchor="Par624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Основание возникновения </w:t>
            </w:r>
            <w:hyperlink w:anchor="Par625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&lt;28&gt;</w:t>
              </w:r>
            </w:hyperlink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 xml:space="preserve">Условия обязательства </w:t>
            </w:r>
            <w:hyperlink w:anchor="Par627" w:history="1">
              <w:r w:rsidRPr="003E1B7E">
                <w:rPr>
                  <w:rFonts w:ascii="Times New Roman" w:eastAsia="Calibri" w:hAnsi="Times New Roman" w:cs="Times New Roman"/>
                  <w:color w:val="0000FF"/>
                  <w:lang w:eastAsia="ru-RU"/>
                </w:rPr>
                <w:t>&lt;29&gt;</w:t>
              </w:r>
            </w:hyperlink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-/-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E1B7E" w:rsidRPr="003E1B7E" w:rsidTr="005D6B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1B7E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7E" w:rsidRPr="003E1B7E" w:rsidRDefault="003E1B7E" w:rsidP="003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Достоверность и полноту настоящих сведений подтверждаю.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« 28  »  марта  2016 г. 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(подпись лица, представляющего сведения)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>__</w:t>
      </w:r>
      <w:r w:rsidR="00867900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Куренков С.И.</w:t>
      </w:r>
      <w:r w:rsidRPr="003E1B7E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_____________________________________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E1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(ФИО и подпись лица, принявшего справку)</w:t>
      </w:r>
    </w:p>
    <w:p w:rsidR="003E1B7E" w:rsidRPr="003E1B7E" w:rsidRDefault="003E1B7E" w:rsidP="003E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  <w:sectPr w:rsidR="003E1B7E" w:rsidRPr="003E1B7E" w:rsidSect="00DE175A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7E1395" w:rsidRDefault="007E1395"/>
    <w:sectPr w:rsidR="007E1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AB" w:rsidRDefault="002D59AB">
      <w:pPr>
        <w:spacing w:after="0" w:line="240" w:lineRule="auto"/>
      </w:pPr>
      <w:r>
        <w:separator/>
      </w:r>
    </w:p>
  </w:endnote>
  <w:endnote w:type="continuationSeparator" w:id="0">
    <w:p w:rsidR="002D59AB" w:rsidRDefault="002D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9D1" w:rsidRDefault="003E1B7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39AE">
      <w:rPr>
        <w:noProof/>
      </w:rPr>
      <w:t>4</w:t>
    </w:r>
    <w:r>
      <w:fldChar w:fldCharType="end"/>
    </w:r>
  </w:p>
  <w:p w:rsidR="007639D1" w:rsidRDefault="002D59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AB" w:rsidRDefault="002D59AB">
      <w:pPr>
        <w:spacing w:after="0" w:line="240" w:lineRule="auto"/>
      </w:pPr>
      <w:r>
        <w:separator/>
      </w:r>
    </w:p>
  </w:footnote>
  <w:footnote w:type="continuationSeparator" w:id="0">
    <w:p w:rsidR="002D59AB" w:rsidRDefault="002D5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B5A"/>
    <w:multiLevelType w:val="hybridMultilevel"/>
    <w:tmpl w:val="F72AB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C49D0"/>
    <w:multiLevelType w:val="hybridMultilevel"/>
    <w:tmpl w:val="F77E4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B6"/>
    <w:rsid w:val="000451B6"/>
    <w:rsid w:val="001267B5"/>
    <w:rsid w:val="00164E85"/>
    <w:rsid w:val="002D59AB"/>
    <w:rsid w:val="00375EDB"/>
    <w:rsid w:val="003E1B7E"/>
    <w:rsid w:val="004174A7"/>
    <w:rsid w:val="006C4039"/>
    <w:rsid w:val="007E1395"/>
    <w:rsid w:val="008039AE"/>
    <w:rsid w:val="00867900"/>
    <w:rsid w:val="008A50EF"/>
    <w:rsid w:val="008A5857"/>
    <w:rsid w:val="00907F9D"/>
    <w:rsid w:val="009B414B"/>
    <w:rsid w:val="00A1109E"/>
    <w:rsid w:val="00AD6C8A"/>
    <w:rsid w:val="00C124D5"/>
    <w:rsid w:val="00DF43DD"/>
    <w:rsid w:val="00E06306"/>
    <w:rsid w:val="00E8760E"/>
    <w:rsid w:val="00E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E1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E1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E1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E1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1127</Words>
  <Characters>6426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2016-05-23T03:52:00Z</dcterms:created>
  <dcterms:modified xsi:type="dcterms:W3CDTF">2016-05-23T05:26:00Z</dcterms:modified>
</cp:coreProperties>
</file>